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B727" w14:textId="77777777" w:rsidR="00215755" w:rsidRDefault="0072580C" w:rsidP="00400F9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107A77" wp14:editId="5636FCB9">
                <wp:simplePos x="0" y="0"/>
                <wp:positionH relativeFrom="page">
                  <wp:posOffset>552450</wp:posOffset>
                </wp:positionH>
                <wp:positionV relativeFrom="page">
                  <wp:posOffset>1156970</wp:posOffset>
                </wp:positionV>
                <wp:extent cx="6843395" cy="504825"/>
                <wp:effectExtent l="0" t="0" r="0" b="9525"/>
                <wp:wrapThrough wrapText="bothSides">
                  <wp:wrapPolygon edited="0">
                    <wp:start x="120" y="0"/>
                    <wp:lineTo x="120" y="21192"/>
                    <wp:lineTo x="21406" y="21192"/>
                    <wp:lineTo x="21406" y="0"/>
                    <wp:lineTo x="12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2530" w14:textId="77777777" w:rsidR="0072580C" w:rsidRDefault="00E23CE6" w:rsidP="0072580C">
                            <w:pPr>
                              <w:jc w:val="center"/>
                              <w:rPr>
                                <w:b/>
                                <w:color w:val="317D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17D28"/>
                                <w:sz w:val="28"/>
                                <w:szCs w:val="28"/>
                              </w:rPr>
                              <w:t>TreeHouse</w:t>
                            </w:r>
                            <w:r w:rsidR="00486039">
                              <w:rPr>
                                <w:b/>
                                <w:color w:val="317D28"/>
                                <w:sz w:val="28"/>
                                <w:szCs w:val="28"/>
                              </w:rPr>
                              <w:t xml:space="preserve"> – Sandstone</w:t>
                            </w:r>
                          </w:p>
                          <w:p w14:paraId="7F79A0FD" w14:textId="77777777" w:rsidR="00215755" w:rsidRPr="002E3903" w:rsidRDefault="004B6918" w:rsidP="00E56999">
                            <w:pPr>
                              <w:jc w:val="center"/>
                              <w:rPr>
                                <w:color w:val="317D28"/>
                              </w:rPr>
                            </w:pPr>
                            <w:r>
                              <w:rPr>
                                <w:color w:val="317D28"/>
                              </w:rPr>
                              <w:t>Area Director: Beth Kalbow</w:t>
                            </w:r>
                            <w:r w:rsidR="00E56999">
                              <w:rPr>
                                <w:color w:val="317D28"/>
                              </w:rPr>
                              <w:t xml:space="preserve">, </w:t>
                            </w:r>
                            <w:r w:rsidR="00215755" w:rsidRPr="002E3903">
                              <w:rPr>
                                <w:color w:val="317D28"/>
                              </w:rPr>
                              <w:t>PO</w:t>
                            </w:r>
                            <w:r w:rsidR="00E56999">
                              <w:rPr>
                                <w:color w:val="317D28"/>
                              </w:rPr>
                              <w:t xml:space="preserve"> </w:t>
                            </w:r>
                            <w:r w:rsidR="00215755" w:rsidRPr="002E3903">
                              <w:rPr>
                                <w:color w:val="317D28"/>
                              </w:rPr>
                              <w:t>Box 34</w:t>
                            </w:r>
                            <w:r w:rsidR="00E56999">
                              <w:rPr>
                                <w:color w:val="317D28"/>
                              </w:rPr>
                              <w:t xml:space="preserve">, </w:t>
                            </w:r>
                            <w:r w:rsidR="00215755" w:rsidRPr="002E3903">
                              <w:rPr>
                                <w:color w:val="317D28"/>
                              </w:rPr>
                              <w:t>Sandstone, MN 55072</w:t>
                            </w:r>
                            <w:r w:rsidR="0072580C">
                              <w:rPr>
                                <w:color w:val="317D28"/>
                              </w:rPr>
                              <w:t>, 763-486-3297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07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5pt;margin-top:91.1pt;width:538.8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PJqwIAAKMFAAAOAAAAZHJzL2Uyb0RvYy54bWysVE1v2zAMvQ/YfxB0T+0kTpc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" filled="f" stroked="f">
                <v:textbox>
                  <w:txbxContent>
                    <w:p w14:paraId="78A22530" w14:textId="77777777" w:rsidR="0072580C" w:rsidRDefault="00E23CE6" w:rsidP="0072580C">
                      <w:pPr>
                        <w:jc w:val="center"/>
                        <w:rPr>
                          <w:b/>
                          <w:color w:val="317D2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17D28"/>
                          <w:sz w:val="28"/>
                          <w:szCs w:val="28"/>
                        </w:rPr>
                        <w:t>TreeHouse</w:t>
                      </w:r>
                      <w:r w:rsidR="00486039">
                        <w:rPr>
                          <w:b/>
                          <w:color w:val="317D28"/>
                          <w:sz w:val="28"/>
                          <w:szCs w:val="28"/>
                        </w:rPr>
                        <w:t xml:space="preserve"> – Sandstone</w:t>
                      </w:r>
                    </w:p>
                    <w:p w14:paraId="7F79A0FD" w14:textId="77777777" w:rsidR="00215755" w:rsidRPr="002E3903" w:rsidRDefault="004B6918" w:rsidP="00E56999">
                      <w:pPr>
                        <w:jc w:val="center"/>
                        <w:rPr>
                          <w:color w:val="317D28"/>
                        </w:rPr>
                      </w:pPr>
                      <w:r>
                        <w:rPr>
                          <w:color w:val="317D28"/>
                        </w:rPr>
                        <w:t>Area Director: Beth Kalbow</w:t>
                      </w:r>
                      <w:r w:rsidR="00E56999">
                        <w:rPr>
                          <w:color w:val="317D28"/>
                        </w:rPr>
                        <w:t xml:space="preserve">, </w:t>
                      </w:r>
                      <w:r w:rsidR="00215755" w:rsidRPr="002E3903">
                        <w:rPr>
                          <w:color w:val="317D28"/>
                        </w:rPr>
                        <w:t>PO</w:t>
                      </w:r>
                      <w:r w:rsidR="00E56999">
                        <w:rPr>
                          <w:color w:val="317D28"/>
                        </w:rPr>
                        <w:t xml:space="preserve"> </w:t>
                      </w:r>
                      <w:r w:rsidR="00215755" w:rsidRPr="002E3903">
                        <w:rPr>
                          <w:color w:val="317D28"/>
                        </w:rPr>
                        <w:t>Box 34</w:t>
                      </w:r>
                      <w:r w:rsidR="00E56999">
                        <w:rPr>
                          <w:color w:val="317D28"/>
                        </w:rPr>
                        <w:t xml:space="preserve">, </w:t>
                      </w:r>
                      <w:r w:rsidR="00215755" w:rsidRPr="002E3903">
                        <w:rPr>
                          <w:color w:val="317D28"/>
                        </w:rPr>
                        <w:t>Sandstone, MN 55072</w:t>
                      </w:r>
                      <w:r w:rsidR="0072580C">
                        <w:rPr>
                          <w:color w:val="317D28"/>
                        </w:rPr>
                        <w:t>, 763-486-3297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0F90">
        <w:rPr>
          <w:noProof/>
        </w:rPr>
        <w:drawing>
          <wp:inline distT="0" distB="0" distL="0" distR="0" wp14:anchorId="168A28B7" wp14:editId="4D48B059">
            <wp:extent cx="3762375" cy="838696"/>
            <wp:effectExtent l="0" t="0" r="0" b="0"/>
            <wp:docPr id="1" name="Picture 1" descr="C:\Users\kalbo\AppData\Local\Microsoft\Windows\INetCache\Content.Word\TreeHouse_Logo_Horiz_Tagline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bo\AppData\Local\Microsoft\Windows\INetCache\Content.Word\TreeHouse_Logo_Horiz_Tagline_Color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00" cy="8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3DF1" w14:textId="2395A70B" w:rsidR="00215755" w:rsidRDefault="00215755" w:rsidP="00215755"/>
    <w:p w14:paraId="7F4CCED6" w14:textId="39B6A42F" w:rsidR="00C700FD" w:rsidRPr="00C700FD" w:rsidRDefault="00C700FD" w:rsidP="00C700FD">
      <w:pPr>
        <w:jc w:val="center"/>
        <w:rPr>
          <w:u w:val="single"/>
        </w:rPr>
      </w:pPr>
      <w:r w:rsidRPr="00C700FD">
        <w:rPr>
          <w:u w:val="single"/>
        </w:rPr>
        <w:t>Mentoring Procedure</w:t>
      </w:r>
    </w:p>
    <w:p w14:paraId="06430C2D" w14:textId="77777777" w:rsidR="00C700FD" w:rsidRDefault="00C700FD" w:rsidP="00C700FD"/>
    <w:p w14:paraId="0AECA8A3" w14:textId="51DF8337" w:rsidR="001C08E7" w:rsidRDefault="00C700FD" w:rsidP="001C08E7">
      <w:r>
        <w:t xml:space="preserve">Mentoring is a critical component of the TreeHouse plan to help our struggling teens.  Mentors speak truth and love into our teens and encourage them to make good choices and become their best.  </w:t>
      </w:r>
    </w:p>
    <w:p w14:paraId="340E1F07" w14:textId="77777777" w:rsidR="001C08E7" w:rsidRDefault="001C08E7" w:rsidP="001C08E7"/>
    <w:p w14:paraId="1B472EBA" w14:textId="30C978F7" w:rsidR="00C700FD" w:rsidRDefault="00C700FD" w:rsidP="00C700FD">
      <w:r>
        <w:t xml:space="preserve">We desire our mentors to meet with their assigned teen(s) at least two times each month.  And that they have phone or electronic contact with them at least weekly.  </w:t>
      </w:r>
      <w:r w:rsidR="001C08E7">
        <w:t>There are goals to be accomplished during these meetings but there is a large component of having fun with your mentee.</w:t>
      </w:r>
      <w:r w:rsidR="00D878EA">
        <w:t xml:space="preserve">  </w:t>
      </w:r>
      <w:r>
        <w:t>What a rewarding way to spend some time each month.  What a huge difference you can make in the life of a teen who is struggling</w:t>
      </w:r>
      <w:r w:rsidR="001C08E7">
        <w:t>.</w:t>
      </w:r>
    </w:p>
    <w:p w14:paraId="1C92FC6F" w14:textId="4DEAFE0C" w:rsidR="001C08E7" w:rsidRDefault="001C08E7" w:rsidP="00C700FD"/>
    <w:p w14:paraId="14215460" w14:textId="152B1916" w:rsidR="00C700FD" w:rsidRDefault="00C700FD" w:rsidP="00C700FD">
      <w:r>
        <w:t>We call our mentor/teen meetings “One-to-Ones”</w:t>
      </w:r>
      <w:r w:rsidR="00BA56B0">
        <w:t>.  T</w:t>
      </w:r>
      <w:r>
        <w:t xml:space="preserve">hey are personalized appointments between one mentor and one youth.  One-to-Ones are a focused time dealing with personal issues as they arise and/or the development of specific assets. Either the staff or youth may initiate a one-to-one. </w:t>
      </w:r>
    </w:p>
    <w:p w14:paraId="5DAEACC8" w14:textId="77777777" w:rsidR="00C700FD" w:rsidRDefault="00C700FD" w:rsidP="00C700FD">
      <w:r>
        <w:t xml:space="preserve">I. One-to-One Goals </w:t>
      </w:r>
    </w:p>
    <w:p w14:paraId="1127608E" w14:textId="716C938C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begin and deepen individual mentor/youth relationships </w:t>
      </w:r>
    </w:p>
    <w:p w14:paraId="2EAFF0A4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assess and address the specific needs (asset deficiency) that motivated the appointment </w:t>
      </w:r>
    </w:p>
    <w:p w14:paraId="2EAFA13D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provide an opportunity for youth to deal with issues they are not comfortable dealing with in a group  </w:t>
      </w:r>
    </w:p>
    <w:p w14:paraId="22C97CF3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provide an opportunity to direct youth toward a personal relationship with Jesus Christ </w:t>
      </w:r>
    </w:p>
    <w:p w14:paraId="26CB3D50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provide counsel for Christian youth to grow in their faith and life </w:t>
      </w:r>
    </w:p>
    <w:p w14:paraId="5DFBE108" w14:textId="37BB5666" w:rsidR="00C700FD" w:rsidRDefault="00C700FD" w:rsidP="00C700FD">
      <w:r>
        <w:t xml:space="preserve">II. Responsibility of </w:t>
      </w:r>
      <w:r w:rsidR="000E173F">
        <w:t>Mentor</w:t>
      </w:r>
      <w:r>
        <w:t xml:space="preserve"> </w:t>
      </w:r>
    </w:p>
    <w:p w14:paraId="22F4C7E0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set up one-to-ones by appointment ahead of time whenever possible </w:t>
      </w:r>
    </w:p>
    <w:p w14:paraId="23A4994B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only meet with youth on their own careload unless permission is given by participant’s careload leader and/or the area supervisor </w:t>
      </w:r>
    </w:p>
    <w:p w14:paraId="7C999F92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>To set an appropriate time and place</w:t>
      </w:r>
    </w:p>
    <w:p w14:paraId="2C8B8F43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be intentional with planning for and responding to teens’ developmental needs.  </w:t>
      </w:r>
    </w:p>
    <w:p w14:paraId="0103D47C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create a safe environment by validating youth’s feelings, communicating care and concern, listening without providing answers, and giving guidance as appropriate </w:t>
      </w:r>
    </w:p>
    <w:p w14:paraId="0AFB560B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maintain mutual respect for personal boundaries in regard to appropriate subject matter </w:t>
      </w:r>
    </w:p>
    <w:p w14:paraId="672091ED" w14:textId="77777777" w:rsidR="00C700FD" w:rsidRDefault="00C700FD" w:rsidP="00C700FD">
      <w:pPr>
        <w:pStyle w:val="ListParagraph"/>
        <w:numPr>
          <w:ilvl w:val="0"/>
          <w:numId w:val="2"/>
        </w:numPr>
      </w:pPr>
      <w:r>
        <w:t xml:space="preserve">To record participants' attendance and any significant spiritual decisions made </w:t>
      </w:r>
    </w:p>
    <w:p w14:paraId="678B23B3" w14:textId="1E6F2520" w:rsidR="00C700FD" w:rsidRDefault="00C700FD" w:rsidP="00C700FD">
      <w:pPr>
        <w:pStyle w:val="ListParagraph"/>
      </w:pPr>
    </w:p>
    <w:p w14:paraId="28EFF02D" w14:textId="64279BD3" w:rsidR="0051365C" w:rsidRDefault="0051365C" w:rsidP="0051365C">
      <w:pPr>
        <w:pStyle w:val="ListParagraph"/>
        <w:ind w:left="0"/>
      </w:pPr>
      <w:r>
        <w:t xml:space="preserve">TreeHouse founder Fred Peterson says, “Everyone needs someone in their life who is irrationally </w:t>
      </w:r>
      <w:r w:rsidR="001C08E7">
        <w:t xml:space="preserve">positive about them.”  This is a role our mentors fulfill.  </w:t>
      </w:r>
    </w:p>
    <w:p w14:paraId="3F362571" w14:textId="77777777" w:rsidR="00C700FD" w:rsidRDefault="00C700FD" w:rsidP="00215755"/>
    <w:sectPr w:rsidR="00C700FD" w:rsidSect="00BD5A39">
      <w:pgSz w:w="12240" w:h="15840"/>
      <w:pgMar w:top="450" w:right="1368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8119" w14:textId="77777777" w:rsidR="004B2CF3" w:rsidRDefault="004B2CF3" w:rsidP="00D878EA">
      <w:r>
        <w:separator/>
      </w:r>
    </w:p>
  </w:endnote>
  <w:endnote w:type="continuationSeparator" w:id="0">
    <w:p w14:paraId="000E7341" w14:textId="77777777" w:rsidR="004B2CF3" w:rsidRDefault="004B2CF3" w:rsidP="00D8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EC69" w14:textId="77777777" w:rsidR="004B2CF3" w:rsidRDefault="004B2CF3" w:rsidP="00D878EA">
      <w:r>
        <w:separator/>
      </w:r>
    </w:p>
  </w:footnote>
  <w:footnote w:type="continuationSeparator" w:id="0">
    <w:p w14:paraId="6611795E" w14:textId="77777777" w:rsidR="004B2CF3" w:rsidRDefault="004B2CF3" w:rsidP="00D8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F5B"/>
    <w:multiLevelType w:val="hybridMultilevel"/>
    <w:tmpl w:val="6CEA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64BA4"/>
    <w:multiLevelType w:val="hybridMultilevel"/>
    <w:tmpl w:val="2F9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16JvhjvwsOBNf0Tq+u7XpLxl6SctiVmpDdGevz0tVSjMiucHll/4/dF2VRse4hdL3Nd3zW2YyPm/1bV2bEkDw==" w:salt="hzjfpgiwiBCzcroBeQXX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55"/>
    <w:rsid w:val="00065BA4"/>
    <w:rsid w:val="00094308"/>
    <w:rsid w:val="000E173F"/>
    <w:rsid w:val="001639AA"/>
    <w:rsid w:val="001C08E7"/>
    <w:rsid w:val="001C3AF7"/>
    <w:rsid w:val="00215755"/>
    <w:rsid w:val="0025618B"/>
    <w:rsid w:val="00263362"/>
    <w:rsid w:val="00400F90"/>
    <w:rsid w:val="00486039"/>
    <w:rsid w:val="004B2CF3"/>
    <w:rsid w:val="004B6918"/>
    <w:rsid w:val="0051365C"/>
    <w:rsid w:val="0051676C"/>
    <w:rsid w:val="005A6F23"/>
    <w:rsid w:val="0072580C"/>
    <w:rsid w:val="00753980"/>
    <w:rsid w:val="009012A9"/>
    <w:rsid w:val="0091001B"/>
    <w:rsid w:val="009B484D"/>
    <w:rsid w:val="00B668CD"/>
    <w:rsid w:val="00BA56B0"/>
    <w:rsid w:val="00C11EA9"/>
    <w:rsid w:val="00C700FD"/>
    <w:rsid w:val="00D03FC4"/>
    <w:rsid w:val="00D878EA"/>
    <w:rsid w:val="00DE623F"/>
    <w:rsid w:val="00E23CE6"/>
    <w:rsid w:val="00E56999"/>
    <w:rsid w:val="00E811E9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552A70"/>
  <w14:defaultImageDpi w14:val="300"/>
  <w15:docId w15:val="{4813EE08-F4B4-4FF7-B5D4-D18E194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EA"/>
  </w:style>
  <w:style w:type="paragraph" w:styleId="Footer">
    <w:name w:val="footer"/>
    <w:basedOn w:val="Normal"/>
    <w:link w:val="FooterChar"/>
    <w:uiPriority w:val="99"/>
    <w:unhideWhenUsed/>
    <w:rsid w:val="00D87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D01F-C313-4FB9-988C-754A4BA4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Kling</dc:creator>
  <cp:keywords/>
  <dc:description/>
  <cp:lastModifiedBy>Diane Nelson</cp:lastModifiedBy>
  <cp:revision>6</cp:revision>
  <cp:lastPrinted>2018-01-11T22:33:00Z</cp:lastPrinted>
  <dcterms:created xsi:type="dcterms:W3CDTF">2018-01-22T18:52:00Z</dcterms:created>
  <dcterms:modified xsi:type="dcterms:W3CDTF">2018-02-14T21:31:00Z</dcterms:modified>
</cp:coreProperties>
</file>